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16" w:rsidRDefault="00C35FF0">
      <w:pPr>
        <w:pStyle w:val="5"/>
      </w:pPr>
      <w:bookmarkStart w:id="0" w:name="_GoBack"/>
      <w:bookmarkEnd w:id="0"/>
      <w:r>
        <w:t>ISO 1901</w:t>
      </w:r>
      <w:r>
        <w:rPr>
          <w:rFonts w:hint="eastAsia"/>
          <w:lang w:eastAsia="ko-KR"/>
        </w:rPr>
        <w:t>1</w:t>
      </w:r>
      <w:r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456416">
        <w:tc>
          <w:tcPr>
            <w:tcW w:w="2093" w:type="dxa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Exercise Ref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실습명</w:t>
            </w:r>
          </w:p>
        </w:tc>
        <w:tc>
          <w:tcPr>
            <w:tcW w:w="7761" w:type="dxa"/>
          </w:tcPr>
          <w:p w:rsidR="00456416" w:rsidRDefault="00C35FF0">
            <w:pPr>
              <w:pStyle w:val="2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>Workshop 4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4</w:t>
            </w:r>
          </w:p>
        </w:tc>
      </w:tr>
      <w:tr w:rsidR="00456416">
        <w:tc>
          <w:tcPr>
            <w:tcW w:w="2093" w:type="dxa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Title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7761" w:type="dxa"/>
          </w:tcPr>
          <w:p w:rsidR="00456416" w:rsidRDefault="00456416">
            <w:pPr>
              <w:tabs>
                <w:tab w:val="center" w:pos="3772"/>
              </w:tabs>
              <w:rPr>
                <w:b/>
                <w:sz w:val="28"/>
                <w:lang w:eastAsia="ko-KR"/>
              </w:rPr>
            </w:pP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시작회의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종료회의</w:t>
            </w:r>
          </w:p>
        </w:tc>
      </w:tr>
      <w:tr w:rsidR="00456416">
        <w:tc>
          <w:tcPr>
            <w:tcW w:w="2093" w:type="dxa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Format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7761" w:type="dxa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Groups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456416">
        <w:tc>
          <w:tcPr>
            <w:tcW w:w="2093" w:type="dxa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Time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7761" w:type="dxa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40</w:t>
            </w:r>
            <w:r>
              <w:t xml:space="preserve"> minutes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lang w:eastAsia="ko-KR"/>
              </w:rPr>
              <w:t>40</w:t>
            </w:r>
            <w:r>
              <w:rPr>
                <w:rFonts w:hint="eastAsia"/>
                <w:lang w:eastAsia="ko-KR"/>
              </w:rPr>
              <w:t>분</w:t>
            </w:r>
          </w:p>
        </w:tc>
      </w:tr>
    </w:tbl>
    <w:p w:rsidR="00456416" w:rsidRDefault="00456416"/>
    <w:p w:rsidR="00456416" w:rsidRDefault="00C35FF0">
      <w:pPr>
        <w:pStyle w:val="a7"/>
        <w:tabs>
          <w:tab w:val="right" w:pos="13954"/>
        </w:tabs>
        <w:rPr>
          <w:sz w:val="24"/>
          <w:lang w:eastAsia="ko-KR"/>
        </w:rPr>
      </w:pPr>
      <w:r>
        <w:rPr>
          <w:sz w:val="24"/>
          <w:lang w:eastAsia="ko-KR"/>
        </w:rPr>
        <w:t>YOUR TASK</w:t>
      </w:r>
    </w:p>
    <w:p w:rsidR="00456416" w:rsidRDefault="00C35FF0">
      <w:pPr>
        <w:pStyle w:val="a7"/>
        <w:tabs>
          <w:tab w:val="right" w:pos="13954"/>
        </w:tabs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참가자의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임무</w:t>
      </w:r>
    </w:p>
    <w:p w:rsidR="00456416" w:rsidRDefault="00456416">
      <w:pPr>
        <w:pStyle w:val="a7"/>
        <w:tabs>
          <w:tab w:val="right" w:pos="13954"/>
        </w:tabs>
        <w:rPr>
          <w:sz w:val="24"/>
          <w:lang w:eastAsia="ko-KR"/>
        </w:rPr>
      </w:pPr>
    </w:p>
    <w:p w:rsidR="00456416" w:rsidRDefault="00C35FF0">
      <w:pPr>
        <w:pStyle w:val="a7"/>
        <w:widowControl w:val="0"/>
        <w:tabs>
          <w:tab w:val="right" w:pos="13954"/>
        </w:tabs>
        <w:snapToGrid w:val="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1</w:t>
      </w:r>
      <w:r>
        <w:rPr>
          <w:b w:val="0"/>
          <w:sz w:val="24"/>
          <w:lang w:eastAsia="ko-KR"/>
        </w:rPr>
        <w:t xml:space="preserve">. </w:t>
      </w:r>
      <w:r>
        <w:rPr>
          <w:rFonts w:hint="eastAsia"/>
          <w:b w:val="0"/>
          <w:sz w:val="24"/>
          <w:lang w:eastAsia="ko-KR"/>
        </w:rPr>
        <w:t>시작회의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프로세스를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기술하시오</w:t>
      </w:r>
      <w:r>
        <w:rPr>
          <w:rFonts w:hint="eastAsia"/>
          <w:b w:val="0"/>
          <w:sz w:val="24"/>
          <w:lang w:eastAsia="ko-KR"/>
        </w:rPr>
        <w:t>.</w:t>
      </w:r>
    </w:p>
    <w:p w:rsidR="00456416" w:rsidRDefault="00456416">
      <w:pPr>
        <w:pStyle w:val="a7"/>
        <w:widowControl w:val="0"/>
        <w:tabs>
          <w:tab w:val="right" w:pos="13954"/>
        </w:tabs>
        <w:snapToGrid w:val="0"/>
        <w:rPr>
          <w:b w:val="0"/>
          <w:sz w:val="24"/>
          <w:lang w:eastAsia="ko-KR"/>
        </w:rPr>
      </w:pPr>
    </w:p>
    <w:p w:rsidR="00456416" w:rsidRDefault="00C35FF0">
      <w:pPr>
        <w:pStyle w:val="a7"/>
        <w:widowControl w:val="0"/>
        <w:tabs>
          <w:tab w:val="right" w:pos="13954"/>
        </w:tabs>
        <w:snapToGrid w:val="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2</w:t>
      </w:r>
      <w:r>
        <w:rPr>
          <w:b w:val="0"/>
          <w:sz w:val="24"/>
          <w:lang w:eastAsia="ko-KR"/>
        </w:rPr>
        <w:t xml:space="preserve">. </w:t>
      </w:r>
      <w:r>
        <w:rPr>
          <w:rFonts w:hint="eastAsia"/>
          <w:b w:val="0"/>
          <w:sz w:val="24"/>
          <w:lang w:eastAsia="ko-KR"/>
        </w:rPr>
        <w:t>종료회의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프로세스를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기술하시오</w:t>
      </w:r>
      <w:r>
        <w:rPr>
          <w:rFonts w:hint="eastAsia"/>
          <w:b w:val="0"/>
          <w:sz w:val="24"/>
          <w:lang w:eastAsia="ko-KR"/>
        </w:rPr>
        <w:t>.</w:t>
      </w:r>
    </w:p>
    <w:p w:rsidR="00456416" w:rsidRDefault="00456416">
      <w:pPr>
        <w:pStyle w:val="a7"/>
        <w:widowControl w:val="0"/>
        <w:tabs>
          <w:tab w:val="right" w:pos="13954"/>
        </w:tabs>
        <w:snapToGrid w:val="0"/>
        <w:rPr>
          <w:b w:val="0"/>
          <w:sz w:val="24"/>
          <w:lang w:eastAsia="ko-KR"/>
        </w:rPr>
      </w:pPr>
    </w:p>
    <w:p w:rsidR="00456416" w:rsidRDefault="00456416">
      <w:pPr>
        <w:pStyle w:val="a7"/>
        <w:widowControl w:val="0"/>
        <w:tabs>
          <w:tab w:val="right" w:pos="13954"/>
        </w:tabs>
        <w:snapToGrid w:val="0"/>
        <w:rPr>
          <w:b w:val="0"/>
          <w:sz w:val="24"/>
          <w:lang w:eastAsia="ko-KR"/>
        </w:rPr>
      </w:pPr>
    </w:p>
    <w:p w:rsidR="00456416" w:rsidRDefault="00456416">
      <w:pPr>
        <w:pStyle w:val="a7"/>
        <w:tabs>
          <w:tab w:val="right" w:pos="13954"/>
        </w:tabs>
        <w:rPr>
          <w:b w:val="0"/>
          <w:sz w:val="24"/>
          <w:szCs w:val="22"/>
          <w:lang w:eastAsia="ko-KR"/>
        </w:rPr>
      </w:pPr>
    </w:p>
    <w:p w:rsidR="00456416" w:rsidRDefault="00456416">
      <w:pPr>
        <w:pStyle w:val="a7"/>
        <w:tabs>
          <w:tab w:val="right" w:pos="13954"/>
        </w:tabs>
        <w:rPr>
          <w:b w:val="0"/>
          <w:sz w:val="24"/>
          <w:szCs w:val="22"/>
          <w:lang w:eastAsia="ko-KR"/>
        </w:rPr>
      </w:pPr>
    </w:p>
    <w:p w:rsidR="00456416" w:rsidRDefault="00456416">
      <w:pPr>
        <w:pStyle w:val="a7"/>
        <w:tabs>
          <w:tab w:val="right" w:pos="13954"/>
        </w:tabs>
        <w:rPr>
          <w:sz w:val="24"/>
          <w:lang w:eastAsia="ko-KR"/>
        </w:rPr>
      </w:pPr>
    </w:p>
    <w:p w:rsidR="00456416" w:rsidRDefault="00C35FF0">
      <w:pPr>
        <w:pStyle w:val="5"/>
      </w:pPr>
      <w:r>
        <w:t xml:space="preserve">ISO 19011 </w:t>
      </w:r>
      <w:r>
        <w:rPr>
          <w:rFonts w:hint="eastAsia"/>
          <w:lang w:eastAsia="ko-KR"/>
        </w:rPr>
        <w:t>L</w:t>
      </w:r>
      <w:r>
        <w:rPr>
          <w:lang w:eastAsia="ko-KR"/>
        </w:rPr>
        <w:t>ead</w:t>
      </w:r>
      <w:r>
        <w:t xml:space="preserve">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7561"/>
      </w:tblGrid>
      <w:tr w:rsidR="00456416">
        <w:tc>
          <w:tcPr>
            <w:tcW w:w="1062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Exercise Ref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실습명</w:t>
            </w:r>
          </w:p>
        </w:tc>
        <w:tc>
          <w:tcPr>
            <w:tcW w:w="3938" w:type="pct"/>
          </w:tcPr>
          <w:p w:rsidR="00456416" w:rsidRDefault="00C35FF0">
            <w:pPr>
              <w:pStyle w:val="2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>Workshop 4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4</w:t>
            </w:r>
          </w:p>
        </w:tc>
      </w:tr>
      <w:tr w:rsidR="00456416">
        <w:tc>
          <w:tcPr>
            <w:tcW w:w="1062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Title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3938" w:type="pct"/>
          </w:tcPr>
          <w:p w:rsidR="00456416" w:rsidRDefault="00456416">
            <w:pPr>
              <w:tabs>
                <w:tab w:val="center" w:pos="3772"/>
              </w:tabs>
              <w:rPr>
                <w:b/>
                <w:sz w:val="28"/>
                <w:lang w:eastAsia="ko-KR"/>
              </w:rPr>
            </w:pP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시작회의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종료회의</w:t>
            </w:r>
          </w:p>
        </w:tc>
      </w:tr>
      <w:tr w:rsidR="00456416">
        <w:tc>
          <w:tcPr>
            <w:tcW w:w="1062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Format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3938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Groups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456416">
        <w:tc>
          <w:tcPr>
            <w:tcW w:w="1062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Time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3938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40</w:t>
            </w:r>
            <w:r>
              <w:t xml:space="preserve"> minutes</w:t>
            </w:r>
          </w:p>
          <w:p w:rsidR="00456416" w:rsidRDefault="00C35FF0">
            <w:pPr>
              <w:rPr>
                <w:lang w:eastAsia="ko-KR"/>
              </w:rPr>
            </w:pPr>
            <w:r>
              <w:rPr>
                <w:lang w:eastAsia="ko-KR"/>
              </w:rPr>
              <w:t>40</w:t>
            </w:r>
            <w:r>
              <w:rPr>
                <w:rFonts w:hint="eastAsia"/>
                <w:lang w:eastAsia="ko-KR"/>
              </w:rPr>
              <w:t>분</w:t>
            </w:r>
          </w:p>
        </w:tc>
      </w:tr>
      <w:tr w:rsidR="00456416">
        <w:tc>
          <w:tcPr>
            <w:tcW w:w="1062" w:type="pct"/>
          </w:tcPr>
          <w:p w:rsidR="00456416" w:rsidRDefault="00C35FF0">
            <w:pPr>
              <w:pStyle w:val="2"/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3938" w:type="pct"/>
          </w:tcPr>
          <w:p w:rsidR="00456416" w:rsidRDefault="00C35FF0">
            <w:pPr>
              <w:pStyle w:val="2"/>
              <w:jc w:val="center"/>
            </w:pPr>
            <w:r>
              <w:rPr>
                <w:rFonts w:hint="eastAsia"/>
              </w:rPr>
              <w:t>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eastAsia="ko-KR"/>
              </w:rPr>
              <w:t xml:space="preserve">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용</w:t>
            </w:r>
          </w:p>
        </w:tc>
      </w:tr>
      <w:tr w:rsidR="00456416">
        <w:trPr>
          <w:trHeight w:val="9868"/>
        </w:trPr>
        <w:tc>
          <w:tcPr>
            <w:tcW w:w="5000" w:type="pct"/>
            <w:gridSpan w:val="2"/>
          </w:tcPr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color w:val="FF0000"/>
                <w:sz w:val="24"/>
                <w:szCs w:val="22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1.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시작회의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프로세스를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기술하시오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모든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계획된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활동이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수행될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수있도록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보장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목적을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가지고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있으며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통상적으로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피심사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조직의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경영진과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심사대상의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기능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또는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프로세스의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책임자가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참석하여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진행함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회의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동안에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질문할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기회를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제공하며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피심사조직이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프로세스에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익숙한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정도에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따라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수행함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소규모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조직의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내부심사에서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시작회의는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수행에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의사소통과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성격을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설명하는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 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정도로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간단히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구성가능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회의는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심사팀장이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주도하며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공식적일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수도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있으며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참석자에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기록을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보유한다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목표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범위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및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기준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고려하며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심사계획서와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기타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피심사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조직과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관련된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준비사항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등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모든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변경사항에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대해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고려한다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등급분류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기준을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포함하여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발견사항에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보고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방법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및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종료될수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있는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조건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등</w:t>
            </w:r>
          </w:p>
          <w:p w:rsidR="00456416" w:rsidRDefault="00C35FF0">
            <w:pPr>
              <w:pStyle w:val="a7"/>
              <w:tabs>
                <w:tab w:val="right" w:pos="13954"/>
              </w:tabs>
              <w:spacing w:line="276" w:lineRule="auto"/>
              <w:rPr>
                <w:b w:val="0"/>
                <w:color w:val="FF0000"/>
                <w:szCs w:val="18"/>
                <w:lang w:eastAsia="ko-KR"/>
              </w:rPr>
            </w:pP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정보를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제공한다</w:t>
            </w:r>
            <w:r>
              <w:rPr>
                <w:rFonts w:hint="eastAsia"/>
                <w:b w:val="0"/>
                <w:color w:val="FF0000"/>
                <w:szCs w:val="18"/>
                <w:lang w:eastAsia="ko-KR"/>
              </w:rPr>
              <w:t>.</w:t>
            </w:r>
          </w:p>
          <w:p w:rsidR="00456416" w:rsidRDefault="00456416">
            <w:pPr>
              <w:pStyle w:val="a7"/>
              <w:tabs>
                <w:tab w:val="right" w:pos="13954"/>
              </w:tabs>
              <w:spacing w:line="276" w:lineRule="auto"/>
              <w:rPr>
                <w:lang w:eastAsia="ko-KR"/>
              </w:rPr>
            </w:pPr>
          </w:p>
        </w:tc>
      </w:tr>
      <w:tr w:rsidR="00456416">
        <w:trPr>
          <w:trHeight w:val="701"/>
        </w:trPr>
        <w:tc>
          <w:tcPr>
            <w:tcW w:w="1062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Exercise Ref</w:t>
            </w:r>
          </w:p>
          <w:p w:rsidR="00456416" w:rsidRDefault="00C35FF0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실습명</w:t>
            </w:r>
          </w:p>
        </w:tc>
        <w:tc>
          <w:tcPr>
            <w:tcW w:w="3938" w:type="pct"/>
          </w:tcPr>
          <w:p w:rsidR="00456416" w:rsidRDefault="00C35FF0">
            <w:pPr>
              <w:pStyle w:val="2"/>
              <w:rPr>
                <w:lang w:eastAsia="ko-KR"/>
              </w:rPr>
            </w:pPr>
            <w:r>
              <w:t>Workshop 3</w:t>
            </w:r>
          </w:p>
          <w:p w:rsidR="00456416" w:rsidRDefault="00C35FF0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워크샵</w:t>
            </w:r>
            <w:r>
              <w:rPr>
                <w:rFonts w:hint="eastAsia"/>
                <w:b/>
                <w:lang w:eastAsia="ko-KR"/>
              </w:rPr>
              <w:t xml:space="preserve"> </w:t>
            </w:r>
            <w:r>
              <w:rPr>
                <w:b/>
                <w:lang w:eastAsia="ko-KR"/>
              </w:rPr>
              <w:t>3</w:t>
            </w:r>
          </w:p>
        </w:tc>
      </w:tr>
      <w:tr w:rsidR="00456416">
        <w:trPr>
          <w:trHeight w:val="13612"/>
        </w:trPr>
        <w:tc>
          <w:tcPr>
            <w:tcW w:w="5000" w:type="pct"/>
            <w:gridSpan w:val="2"/>
          </w:tcPr>
          <w:p w:rsidR="00456416" w:rsidRDefault="00456416">
            <w:pPr>
              <w:pStyle w:val="a7"/>
              <w:tabs>
                <w:tab w:val="right" w:pos="13954"/>
              </w:tabs>
              <w:rPr>
                <w:b w:val="0"/>
                <w:color w:val="FF0000"/>
                <w:sz w:val="24"/>
                <w:szCs w:val="22"/>
                <w:lang w:eastAsia="ko-KR"/>
              </w:rPr>
            </w:pPr>
          </w:p>
          <w:p w:rsidR="00456416" w:rsidRDefault="00C35FF0">
            <w:pPr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2.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종료회의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프로세스를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기술하시오</w:t>
            </w:r>
          </w:p>
          <w:p w:rsidR="00456416" w:rsidRDefault="00456416">
            <w:pPr>
              <w:rPr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심사팀장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주관으로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경영진</w:t>
            </w:r>
            <w:r>
              <w:rPr>
                <w:rFonts w:hint="eastAsia"/>
                <w:color w:val="FF0000"/>
                <w:szCs w:val="18"/>
                <w:lang w:eastAsia="ko-KR"/>
              </w:rPr>
              <w:t>(</w:t>
            </w:r>
            <w:r>
              <w:rPr>
                <w:rFonts w:hint="eastAsia"/>
                <w:color w:val="FF0000"/>
                <w:szCs w:val="18"/>
                <w:lang w:eastAsia="ko-KR"/>
              </w:rPr>
              <w:t>필수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),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심사의뢰자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프로세스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책임자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기타구성원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참여하여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발견사항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및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결론을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제시하기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위해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개최</w:t>
            </w:r>
          </w:p>
          <w:p w:rsidR="00456416" w:rsidRDefault="00456416">
            <w:pPr>
              <w:rPr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심사결론에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확신을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감소시킬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있는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상황에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대하여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피심사자에게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설명</w:t>
            </w:r>
          </w:p>
          <w:p w:rsidR="00456416" w:rsidRDefault="00456416">
            <w:pPr>
              <w:rPr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발견사항을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다루기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위한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조치계획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일정에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합의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</w:p>
          <w:p w:rsidR="00456416" w:rsidRDefault="00456416">
            <w:pPr>
              <w:rPr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피심사조직의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상황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및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리스크와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기회에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고려</w:t>
            </w: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피심사조직의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목표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달성에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경영시스템의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효과성을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반영</w:t>
            </w: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프로세스에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대한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피심사조직의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친숙도를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고려하여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조정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가능</w:t>
            </w: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 -</w:t>
            </w:r>
            <w:r>
              <w:rPr>
                <w:rFonts w:hint="eastAsia"/>
                <w:color w:val="FF0000"/>
                <w:szCs w:val="18"/>
                <w:lang w:eastAsia="ko-KR"/>
              </w:rPr>
              <w:t>수집된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심사증거는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가용한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정보의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샘플을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근거로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한것이며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,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피심사조직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프로세스의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전반적인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효과성을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반드시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완전하게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대표하지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않는다는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설명하여야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한다</w:t>
            </w:r>
          </w:p>
          <w:p w:rsidR="00456416" w:rsidRDefault="00456416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 -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발견사항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또는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심사결론에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관한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의견차이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발생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반드시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기록하고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개선을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위한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권고사항은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제시하며</w:t>
            </w:r>
            <w:r>
              <w:rPr>
                <w:rFonts w:hint="eastAsia"/>
                <w:color w:val="FF0000"/>
                <w:szCs w:val="18"/>
                <w:lang w:eastAsia="ko-KR"/>
              </w:rPr>
              <w:t>,</w:t>
            </w:r>
          </w:p>
          <w:p w:rsidR="00456416" w:rsidRDefault="00C35FF0">
            <w:pPr>
              <w:tabs>
                <w:tab w:val="left" w:pos="8017"/>
              </w:tabs>
              <w:rPr>
                <w:color w:val="FF0000"/>
                <w:szCs w:val="18"/>
                <w:lang w:eastAsia="ko-KR"/>
              </w:rPr>
            </w:pPr>
            <w:r>
              <w:rPr>
                <w:rFonts w:hint="eastAsia"/>
                <w:color w:val="FF0000"/>
                <w:szCs w:val="18"/>
                <w:lang w:eastAsia="ko-KR"/>
              </w:rPr>
              <w:t xml:space="preserve"> 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권고사항은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구속력이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없다는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점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강조하여야</w:t>
            </w:r>
            <w:r>
              <w:rPr>
                <w:rFonts w:hint="eastAsia"/>
                <w:color w:val="FF0000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color w:val="FF0000"/>
                <w:szCs w:val="18"/>
                <w:lang w:eastAsia="ko-KR"/>
              </w:rPr>
              <w:t>한다</w:t>
            </w:r>
            <w:r>
              <w:rPr>
                <w:rFonts w:hint="eastAsia"/>
                <w:color w:val="FF0000"/>
                <w:szCs w:val="18"/>
                <w:lang w:eastAsia="ko-KR"/>
              </w:rPr>
              <w:tab/>
            </w:r>
          </w:p>
          <w:p w:rsidR="00456416" w:rsidRDefault="00456416">
            <w:pPr>
              <w:rPr>
                <w:b/>
                <w:lang w:eastAsia="ko-KR"/>
              </w:rPr>
            </w:pPr>
          </w:p>
          <w:p w:rsidR="00456416" w:rsidRDefault="00456416">
            <w:pPr>
              <w:rPr>
                <w:b/>
                <w:lang w:eastAsia="ko-KR"/>
              </w:rPr>
            </w:pPr>
          </w:p>
          <w:p w:rsidR="00456416" w:rsidRDefault="00456416">
            <w:pPr>
              <w:rPr>
                <w:b/>
                <w:lang w:eastAsia="ko-KR"/>
              </w:rPr>
            </w:pPr>
          </w:p>
        </w:tc>
      </w:tr>
    </w:tbl>
    <w:p w:rsidR="00456416" w:rsidRDefault="00456416">
      <w:pPr>
        <w:pStyle w:val="a7"/>
        <w:tabs>
          <w:tab w:val="right" w:pos="13954"/>
        </w:tabs>
        <w:rPr>
          <w:lang w:eastAsia="ko-KR"/>
        </w:rPr>
      </w:pPr>
    </w:p>
    <w:sectPr w:rsidR="0045641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312" w:header="567" w:footer="851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F0" w:rsidRDefault="00C35FF0">
      <w:pPr>
        <w:spacing w:line="240" w:lineRule="auto"/>
      </w:pPr>
      <w:r>
        <w:separator/>
      </w:r>
    </w:p>
  </w:endnote>
  <w:endnote w:type="continuationSeparator" w:id="0">
    <w:p w:rsidR="00C35FF0" w:rsidRDefault="00C3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16" w:rsidRDefault="00C35F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56416" w:rsidRDefault="004564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16" w:rsidRDefault="00C35FF0">
    <w:pPr>
      <w:pStyle w:val="a3"/>
      <w:tabs>
        <w:tab w:val="clear" w:pos="8306"/>
        <w:tab w:val="right" w:pos="9356"/>
        <w:tab w:val="right" w:pos="9639"/>
      </w:tabs>
      <w:spacing w:before="60" w:line="240" w:lineRule="auto"/>
      <w:ind w:left="0"/>
      <w:jc w:val="left"/>
      <w:rPr>
        <w:rFonts w:ascii="Arial" w:hAnsi="Arial" w:cs="Arial"/>
        <w:b w:val="0"/>
        <w:szCs w:val="16"/>
        <w:lang w:eastAsia="ko-KR"/>
      </w:rPr>
    </w:pPr>
    <w:r>
      <w:rPr>
        <w:rFonts w:ascii="Arial" w:hAnsi="Arial" w:cs="Arial"/>
        <w:b w:val="0"/>
        <w:szCs w:val="16"/>
        <w:lang w:eastAsia="ko-KR"/>
      </w:rPr>
      <w:t xml:space="preserve">WORKSHOP 1 - ISSUE </w:t>
    </w:r>
    <w:r>
      <w:rPr>
        <w:rFonts w:ascii="Arial" w:hAnsi="Arial" w:cs="Arial" w:hint="eastAsia"/>
        <w:b w:val="0"/>
        <w:lang w:eastAsia="ko-KR"/>
      </w:rPr>
      <w:t>1</w:t>
    </w:r>
    <w:r>
      <w:rPr>
        <w:rFonts w:ascii="Arial" w:hAnsi="Arial" w:cs="Arial"/>
        <w:b w:val="0"/>
      </w:rPr>
      <w:t xml:space="preserve"> 20</w:t>
    </w:r>
    <w:r>
      <w:rPr>
        <w:rFonts w:ascii="Arial" w:hAnsi="Arial" w:cs="Arial" w:hint="eastAsia"/>
        <w:b w:val="0"/>
        <w:lang w:eastAsia="ko-KR"/>
      </w:rPr>
      <w:t>15</w:t>
    </w:r>
    <w:r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ab/>
      <w:t xml:space="preserve">Page </w:t>
    </w:r>
    <w:r>
      <w:rPr>
        <w:rStyle w:val="a4"/>
        <w:rFonts w:ascii="Arial" w:hAnsi="Arial" w:cs="Arial"/>
        <w:b w:val="0"/>
        <w:szCs w:val="16"/>
      </w:rPr>
      <w:fldChar w:fldCharType="begin"/>
    </w:r>
    <w:r>
      <w:rPr>
        <w:rStyle w:val="a4"/>
        <w:rFonts w:ascii="Arial" w:hAnsi="Arial" w:cs="Arial"/>
        <w:b w:val="0"/>
        <w:szCs w:val="16"/>
      </w:rPr>
      <w:instrText xml:space="preserve"> PAGE </w:instrText>
    </w:r>
    <w:r>
      <w:rPr>
        <w:rStyle w:val="a4"/>
        <w:rFonts w:ascii="Arial" w:hAnsi="Arial" w:cs="Arial"/>
        <w:b w:val="0"/>
        <w:szCs w:val="16"/>
      </w:rPr>
      <w:fldChar w:fldCharType="separate"/>
    </w:r>
    <w:r w:rsidR="000E54B7">
      <w:rPr>
        <w:rStyle w:val="a4"/>
        <w:rFonts w:ascii="Arial" w:hAnsi="Arial" w:cs="Arial"/>
        <w:b w:val="0"/>
        <w:noProof/>
        <w:szCs w:val="16"/>
      </w:rPr>
      <w:t>1</w:t>
    </w:r>
    <w:r>
      <w:rPr>
        <w:rStyle w:val="a4"/>
        <w:rFonts w:ascii="Arial" w:hAnsi="Arial" w:cs="Arial"/>
        <w:b w:val="0"/>
        <w:szCs w:val="16"/>
      </w:rPr>
      <w:fldChar w:fldCharType="end"/>
    </w:r>
    <w:r>
      <w:rPr>
        <w:rStyle w:val="a4"/>
        <w:rFonts w:ascii="Arial" w:hAnsi="Arial" w:cs="Arial"/>
        <w:b w:val="0"/>
        <w:szCs w:val="16"/>
      </w:rPr>
      <w:t xml:space="preserve"> of </w:t>
    </w:r>
    <w:r>
      <w:rPr>
        <w:rStyle w:val="a4"/>
        <w:rFonts w:ascii="Arial" w:hAnsi="Arial" w:cs="Arial"/>
        <w:b w:val="0"/>
        <w:szCs w:val="16"/>
      </w:rPr>
      <w:fldChar w:fldCharType="begin"/>
    </w:r>
    <w:r>
      <w:rPr>
        <w:rStyle w:val="a4"/>
        <w:rFonts w:ascii="Arial" w:hAnsi="Arial" w:cs="Arial"/>
        <w:b w:val="0"/>
        <w:szCs w:val="16"/>
      </w:rPr>
      <w:instrText xml:space="preserve"> NUMPAGES </w:instrText>
    </w:r>
    <w:r>
      <w:rPr>
        <w:rStyle w:val="a4"/>
        <w:rFonts w:ascii="Arial" w:hAnsi="Arial" w:cs="Arial"/>
        <w:b w:val="0"/>
        <w:szCs w:val="16"/>
      </w:rPr>
      <w:fldChar w:fldCharType="separate"/>
    </w:r>
    <w:r w:rsidR="000E54B7">
      <w:rPr>
        <w:rStyle w:val="a4"/>
        <w:rFonts w:ascii="Arial" w:hAnsi="Arial" w:cs="Arial"/>
        <w:b w:val="0"/>
        <w:noProof/>
        <w:szCs w:val="16"/>
      </w:rPr>
      <w:t>1</w:t>
    </w:r>
    <w:r>
      <w:rPr>
        <w:rStyle w:val="a4"/>
        <w:rFonts w:ascii="Arial" w:hAnsi="Arial" w:cs="Arial"/>
        <w:b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F0" w:rsidRDefault="00C35FF0">
      <w:pPr>
        <w:spacing w:line="240" w:lineRule="auto"/>
      </w:pPr>
      <w:r>
        <w:separator/>
      </w:r>
    </w:p>
  </w:footnote>
  <w:footnote w:type="continuationSeparator" w:id="0">
    <w:p w:rsidR="00C35FF0" w:rsidRDefault="00C35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16" w:rsidRDefault="00C35FF0">
    <w:pPr>
      <w:pStyle w:val="a5"/>
    </w:pPr>
    <w:r>
      <w:rPr>
        <w:noProof/>
      </w:rPr>
      <w:pict>
        <v:shapetype id="_x0000_m2052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>
        <v:shape id="WordPictureWatermark" o:spid="_x0000_s2051" type="#_x0000_m2052" style="position:absolute;margin-left:0;margin-top:0;width:480.2pt;height:486.9pt;z-index:-251658240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1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16" w:rsidRDefault="00C35FF0">
    <w:pPr>
      <w:pStyle w:val="a5"/>
    </w:pPr>
    <w:r>
      <w:rPr>
        <w:noProof/>
      </w:rPr>
      <w:pict>
        <v:shapetype id="_x0000_m2050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>
        <v:shape id="_x0000_s2049" type="#_x0000_m2050" style="position:absolute;margin-left:0;margin-top:0;width:480.2pt;height:486.9pt;z-index:-251657216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1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35E2"/>
    <w:multiLevelType w:val="multilevel"/>
    <w:tmpl w:val="BC3016A2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16"/>
    <w:rsid w:val="000E54B7"/>
    <w:rsid w:val="00456416"/>
    <w:rsid w:val="00C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spacing w:line="360" w:lineRule="auto"/>
    </w:pPr>
    <w:rPr>
      <w:rFonts w:ascii="Arial" w:hAnsi="Arial"/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120"/>
      <w:outlineLvl w:val="0"/>
    </w:pPr>
    <w:rPr>
      <w:b/>
      <w:kern w:val="28"/>
      <w:sz w:val="32"/>
      <w:lang w:val="en-US"/>
    </w:rPr>
  </w:style>
  <w:style w:type="paragraph" w:styleId="2">
    <w:name w:val="heading 2"/>
    <w:basedOn w:val="a"/>
    <w:next w:val="a"/>
    <w:link w:val="2Char"/>
    <w:qFormat/>
    <w:pPr>
      <w:keepNext/>
      <w:spacing w:line="240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2"/>
    </w:rPr>
  </w:style>
  <w:style w:type="paragraph" w:styleId="5">
    <w:name w:val="heading 5"/>
    <w:basedOn w:val="a"/>
    <w:next w:val="a"/>
    <w:qFormat/>
    <w:pPr>
      <w:keepNext/>
      <w:tabs>
        <w:tab w:val="left" w:pos="8460"/>
      </w:tabs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10"/>
    <w:pPr>
      <w:numPr>
        <w:numId w:val="1"/>
      </w:numPr>
      <w:spacing w:before="120" w:after="120"/>
    </w:pPr>
  </w:style>
  <w:style w:type="paragraph" w:customStyle="1" w:styleId="10">
    <w:name w:val="번호 매기기1"/>
    <w:basedOn w:val="a"/>
    <w:pPr>
      <w:tabs>
        <w:tab w:val="num" w:pos="720"/>
      </w:tabs>
      <w:ind w:left="720" w:hanging="720"/>
    </w:pPr>
  </w:style>
  <w:style w:type="paragraph" w:customStyle="1" w:styleId="11">
    <w:name w:val="글머리 기호1"/>
    <w:basedOn w:val="a"/>
    <w:autoRedefine/>
    <w:pPr>
      <w:tabs>
        <w:tab w:val="num" w:pos="720"/>
      </w:tabs>
      <w:spacing w:line="240" w:lineRule="auto"/>
      <w:ind w:left="720" w:hanging="720"/>
    </w:pPr>
    <w:rPr>
      <w:color w:val="0000FF"/>
      <w:sz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ind w:left="720"/>
      <w:jc w:val="right"/>
      <w:outlineLvl w:val="0"/>
    </w:pPr>
    <w:rPr>
      <w:rFonts w:ascii="Times New Roman" w:hAnsi="Times New Roman"/>
      <w:b/>
      <w:sz w:val="16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pPr>
      <w:spacing w:line="240" w:lineRule="auto"/>
      <w:jc w:val="center"/>
    </w:pPr>
    <w:rPr>
      <w:rFonts w:ascii="Times New Roman" w:hAnsi="Times New Roman"/>
      <w:b/>
    </w:rPr>
  </w:style>
  <w:style w:type="paragraph" w:styleId="a7">
    <w:name w:val="Body Text"/>
    <w:basedOn w:val="a"/>
    <w:link w:val="Char"/>
    <w:rPr>
      <w:b/>
    </w:rPr>
  </w:style>
  <w:style w:type="paragraph" w:styleId="a8">
    <w:name w:val="Body Text Indent"/>
    <w:basedOn w:val="a"/>
    <w:pPr>
      <w:ind w:left="709" w:hanging="709"/>
    </w:pPr>
  </w:style>
  <w:style w:type="paragraph" w:styleId="20">
    <w:name w:val="Body Text Indent 2"/>
    <w:basedOn w:val="a"/>
    <w:pPr>
      <w:ind w:left="720"/>
    </w:pPr>
  </w:style>
  <w:style w:type="paragraph" w:styleId="30">
    <w:name w:val="Body Text Indent 3"/>
    <w:basedOn w:val="a"/>
    <w:pPr>
      <w:ind w:left="705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rPr>
      <w:rFonts w:ascii="Arial" w:hAnsi="Arial"/>
      <w:b/>
      <w:sz w:val="28"/>
      <w:lang w:val="en-GB" w:eastAsia="en-US"/>
    </w:rPr>
  </w:style>
  <w:style w:type="character" w:customStyle="1" w:styleId="Char">
    <w:name w:val="본문 Char"/>
    <w:basedOn w:val="a0"/>
    <w:link w:val="a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iQ management systems</vt:lpstr>
    </vt:vector>
  </TitlesOfParts>
  <Manager/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/>
  <cp:keywords/>
  <dc:description/>
  <cp:lastModifiedBy/>
  <cp:revision>1</cp:revision>
  <cp:lastPrinted>2009-06-15T04:02:00Z</cp:lastPrinted>
  <dcterms:created xsi:type="dcterms:W3CDTF">2025-01-05T07:51:00Z</dcterms:created>
  <dcterms:modified xsi:type="dcterms:W3CDTF">2025-01-05T07:51:00Z</dcterms:modified>
  <cp:version>1100.0100.01</cp:version>
</cp:coreProperties>
</file>